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Фармацевтическая технология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07:12 МСК · База обновлена: 25.07.2026, 06:26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Фармацевтическая технология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аптеку поступил рецепт: +</w:t>
        <w:br/>
        <w:t>Rp.:Zinci oxydi 10,0 +</w:t>
        <w:br/>
        <w:t>Aquae purificatae 100 ml +</w:t>
        <w:br/>
        <w:t>Misce. Da. Signa. Для примочек</w:t>
      </w:r>
    </w:p>
    <w:p>
      <w:pPr>
        <w:pStyle w:val="Heading2"/>
      </w:pPr>
      <w:r>
        <w:t>1. Техпроцесс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Суспензии с размером частиц менее 1 мкм можно охарактеризовать как +_____________+ системы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микрогетерогенные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комбинированные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коллоидные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гомогенные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микрогетерогенные</w:t>
      </w:r>
    </w:p>
    <w:p>
      <w:pPr>
        <w:ind w:left="504"/>
      </w:pPr>
      <w:r>
        <w:rPr>
          <w:b w:val="0"/>
          <w:i/>
        </w:rPr>
        <w:t>Суспензия, содержащая диспергированные частицы размером менее 1 мкм, представляет собой микрогетерогенную дисперсную систему.</w:t>
        <w:br/>
        <w:br/>
        <w:t>Государственная фармакопея Российской Федерации XV издания</w:t>
        <w:br/>
        <w:br/>
        <w:t>ОФС.1.4.1.0014 Суспензии</w:t>
        <w:br/>
        <w:br/>
      </w:r>
      <w:hyperlink r:id="rId2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Краснюк, И. И. Фармацевтическая технология. Технология лекарственных форм : учебник / И. И. Краснюк [и др. ] ; под ред. И. И. Краснюка, Г. В. Михайловой. - Москва : ГЭОТАР-Медиа, 2018. - 656 с. : ил. - 656 с. - ISBN 978-5-9704-4703-1.</w:t>
        <w:br/>
        <w:br/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Суспензии изготавливаются методом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объему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массе (в концентрации до 3%), объему (в концентрации более 3%)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массе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объему (в концентрации до 3%), массе (в концентрации более 3%)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массе</w:t>
      </w:r>
    </w:p>
    <w:p>
      <w:pPr>
        <w:ind w:left="504"/>
      </w:pPr>
      <w:r>
        <w:rPr>
          <w:b w:val="0"/>
          <w:i/>
        </w:rPr>
        <w:t>Суспензии и эмульсии независимо от концентрации изготавливаются по массе.</w:t>
        <w:br/>
        <w:br/>
      </w:r>
      <w:hyperlink r:id="rId23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изготовлении суспензии по данному рецепту следует учитывать, что цинка оксид обладает поверхностно- _____ свойствами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гидрофобными, нерезко выраженными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гидрофобными, резко выраженными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гидрофильными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дифильными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гидрофильными</w:t>
      </w:r>
    </w:p>
    <w:p>
      <w:pPr>
        <w:ind w:left="504"/>
      </w:pPr>
      <w:r>
        <w:rPr>
          <w:b w:val="0"/>
          <w:i/>
        </w:rPr>
        <w:t>Гидрофильные вещества хорошо смачиваются водой, краевой угол смачивания меньше 45°; полное смачивание имеет место тогда, когда капля жидкости полностью растекается в тонкую пленку по поверхности твердого вещества. К гидрофильным веществам относят висмута нитрат основной, цинка оксид, крахмал, магния оксид, магния карбонат, кальция карбонат, кальция глицерофосфат, глину белую.</w:t>
        <w:br/>
        <w:br/>
        <w:t>Краснюк, И. И. Фармацевтическая технология. Технология лекарственных форм : учебник / И. И. Краснюк [и др. ] ; под ред. И. И. Краснюка, Г. В. Михайловой. - Москва : ГЭОТАР-Медиа, 2018. - 656 с. : ил. - 656 с. - ISBN 978-5-9704-4703-1.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Без введения стабилизатора в аптеке могут быть изготовлены водные суспензии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дифильных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 резко выраженными гидрофобными свойствами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растворимых в воде, с выраженными гидрофильными свойствами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нерезко выраженными гидрофобными свойствами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 растворимых в воде, с выраженными гидрофильными свойствами</w:t>
      </w:r>
    </w:p>
    <w:p>
      <w:pPr>
        <w:ind w:left="504"/>
      </w:pPr>
      <w:r>
        <w:rPr>
          <w:b w:val="0"/>
          <w:i/>
        </w:rPr>
        <w:t>Водные суспензии гидрофильных веществ изготавливают в аптеке, как правило, без стабилизатора. Агрегативная и седиментационная устойчивость могут быть обеспечены в этом случае путем соблюдения соответствующих технологических приемов: измельчения нескольких твердых веществ по правилам изготовления порошков, применения расклинивающей жидкости по правилу оптимального диспергирования (1/2 массы измельчаемого вещества - правило Дерягина), применения приема дробного фракционирования (взмучивания) и др.</w:t>
        <w:br/>
        <w:br/>
        <w:t>Краснюк, И. И. Фармацевтическая технология. Технология лекарственных форм : учебник / И. И. Краснюк [и др. ] ; под ред. И. И. Краснюка, Г. В. Михайловой. - Москва : ГЭОТАР-Медиа, 2018. - 656 с. : ил. - 656 с. - ISBN 978-5-9704-4703-1.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Контроль качества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Обязательной операцией при изготовлении суспензий дисперсионным методом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фильтрование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стабилизация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прием взмучивания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получение пульпы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получение пульпы</w:t>
      </w:r>
    </w:p>
    <w:p>
      <w:pPr>
        <w:ind w:left="504"/>
      </w:pPr>
      <w:r>
        <w:rPr>
          <w:b w:val="0"/>
          <w:i/>
        </w:rPr>
        <w:t>Изготовление суспензий в ступке путем измельчения порошкообразных нерастворимых лекарственных средств производится по правилам изготовления порошков с последующим диспергированием оптимальным количеством жидкости (в количестве 1/2 от массы измельчаемого лекарственного средства или измельчаемого лекарственного средства и стабилизатора) и разбавлением дисперсионной средой.</w:t>
        <w:br/>
        <w:br/>
        <w:t>Фармацевтическая технология. Технология лекарственных форм : учебник / И. И. Краснюк, Г. В. Михайлова, Т. В. Денисова, В. И. Скляренко ; под ред. И. И. Краснюка, Г. В. Михайловой. - Москва : ГЭОТАР-Медиа, 2023. - 656 с. - ISBN 978-5-9704-7791-5.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изготовлении суспензии по рецепту объем воды для образования суспензионной пульпы составляет +__+ 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5</w:t>
      </w:r>
    </w:p>
    <w:p>
      <w:pPr>
        <w:ind w:left="504"/>
      </w:pPr>
      <w:r>
        <w:rPr>
          <w:b w:val="0"/>
          <w:i/>
        </w:rPr>
        <w:t>V воды (1) = 10 / 2 = 5 (мл) +</w:t>
        <w:br/>
        <w:t>Изготовление суспензий в ступке путем измельчения порошкообразных нерастворимых лекарственных средств производится по правилам изготовления порошков с последующим диспергированием оптимальным количеством жидкости (в количестве 1/2 от массы измельчаемого лекарственного средства или измельчаемого лекарственного средства и стабилизатора) и разбавлением дисперсионной средой.</w:t>
        <w:br/>
        <w:br/>
        <w:t>Краснюк, И. И. Фармацевтическая технология. Технология лекарственных форм : учебник / И. И. Краснюк [и др. ] ; под ред. И. И. Краснюка, Г. В. Михайловой. - Москва : ГЭОТАР-Медиа, 2018. - 656 с. : ил. - 656 с. - ISBN 978-5-9704-4703-1.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изготовлении суспензии по рецепту объем воды для разбавления суспензионной пульпы составляет +___+ 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95</w:t>
      </w:r>
    </w:p>
    <w:p>
      <w:pPr>
        <w:ind w:left="504"/>
      </w:pPr>
      <w:r>
        <w:rPr>
          <w:b w:val="0"/>
          <w:i/>
        </w:rPr>
        <w:t>V воды (2) = 100 – 5 = 95 (мл) +</w:t>
        <w:br/>
        <w:t>Изготовление суспензий в ступке путем измельчения порошкообразных нерастворимых лекарственных средств производится по правилам изготовления порошков с последующим диспергированием оптимальным количеством жидкости (в количестве 1/2 от массы измельчаемого лекарственного средства или измельчаемого лекарственного средства и стабилизатора) и разбавлением дисперсионной средой.</w:t>
        <w:br/>
        <w:br/>
        <w:t>Краснюк, И. И. Фармацевтическая технология. Технология лекарственных форм : учебник / И. И. Краснюк [и др. ] ; под ред. И. И. Краснюка, Г. В. Михайловой. - Москва : ГЭОТАР-Медиа, 2018. - 656 с. : ил. - 656 с. - ISBN 978-5-9704-4703-1.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отпуске из аптеки суспензии провизор проинформирует пациента о необходимости перед применением лекарственную форму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взбалтывать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фильтровать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нагревать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охлаждать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взбалтывать</w:t>
      </w:r>
    </w:p>
    <w:p>
      <w:pPr>
        <w:ind w:left="504"/>
      </w:pPr>
      <w:r>
        <w:rPr>
          <w:b w:val="0"/>
          <w:i/>
        </w:rPr>
        <w:t>Должна быть предусмотрена предупредительная надпись «Перед употреблением взбалтывать»</w:t>
        <w:br/>
        <w:br/>
        <w:t>Государственная фармакопея Российской Федерации XV издания</w:t>
        <w:br/>
        <w:br/>
        <w:t>ОФС.1.4.1.0014 Суспензии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Срок хранения суспензий экстемпорального изготовления, если нет соответствующих указаний в нормативной документации, составляет _____ (в сутках)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Сроки годности лекарственных препаратов:</w:t>
        <w:br/>
        <w:br/>
        <w:t>ж) для эмульсий, суспензий с использованием стабилизаторов - не более 7 суток, без стабилизаторов - 2 суток;</w:t>
        <w:br/>
        <w:br/>
      </w:r>
      <w:hyperlink r:id="rId23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Оценку качества суспензий проводят по показателю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плотности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прозрачности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ресуспендируемости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времени диспергирования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ресуспендируемости</w:t>
      </w:r>
    </w:p>
    <w:p>
      <w:pPr>
        <w:ind w:left="504"/>
      </w:pPr>
      <w:r>
        <w:rPr>
          <w:b w:val="0"/>
          <w:i/>
        </w:rPr>
        <w:t>Для суспензий, предназначенных для парентерального применения и для приема внутрь, время ресуспендирования должно быть не более 1 мин, для суспензий, предназначенных для применения в форме капель глазных рекомендуемое время ресуспендирования – не более 30 с.</w:t>
        <w:br/>
        <w:br/>
        <w:t>Краснюк, И. И. Фармацевтическая технология. Технология лекарственных форм : учебник / И. И. Краснюк [и др. ] ; под ред. И. И. Краснюка, Г. В. Михайловой. - Москва : ГЭОТАР-Медиа, 2018. - 656 с. : ил. - 656 с. - ISBN 978-5-9704-4703-1.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Паспорт письменного контроля должен храниться в течение _____ мес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</w:t>
      </w:r>
    </w:p>
    <w:p>
      <w:pPr>
        <w:ind w:left="504"/>
      </w:pPr>
      <w:r>
        <w:rPr>
          <w:b w:val="0"/>
          <w:i/>
        </w:rPr>
        <w:t>Паспорта письменного контроля хранятся в течение двух месяцев со дня изготовления лекарственных препаратов.</w:t>
        <w:br/>
        <w:br/>
      </w:r>
      <w:hyperlink r:id="rId23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Техпроцесс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Суспензии не подлежат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стабилизации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взбалтыванию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фильтрации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стерилизации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фильтрации</w:t>
      </w:r>
    </w:p>
    <w:p>
      <w:pPr>
        <w:ind w:left="504"/>
      </w:pPr>
      <w:r>
        <w:rPr>
          <w:b w:val="0"/>
          <w:i/>
        </w:rPr>
        <w:t>Суспензии не подлежат фильтрации.</w:t>
        <w:br/>
        <w:br/>
        <w:t>Государственная фармакопея Российской Федерации XV издания</w:t>
        <w:br/>
        <w:br/>
        <w:t>ОФС.1.8.0003 Нестерильные лекарственные препараты аптечного изготовления в виде жидких лекарственных форм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Фармацевтическая технология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farmakop15/?anchor=paragraph_k6laij#paragraph_k6laij" TargetMode="External"/><Relationship Id="rId21" Type="http://schemas.openxmlformats.org/officeDocument/2006/relationships/hyperlink" Target="https://library.mededtech.ru/rest/documents/ISBN9785970447031/?anchor=paragraph_2361f6#paragraph_2361f6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prikazN249/" TargetMode="External"/><Relationship Id="rId24" Type="http://schemas.openxmlformats.org/officeDocument/2006/relationships/hyperlink" Target="https://library.mededtech.ru/rest/documents/prikazN249/#list_item_48vfbr" TargetMode="External"/><Relationship Id="rId25" Type="http://schemas.openxmlformats.org/officeDocument/2006/relationships/hyperlink" Target="https://library.mededtech.ru/rest/documents/ISBN9785970447031/?anchor=paragraph_evttt6#paragraph_evttt6" TargetMode="External"/><Relationship Id="rId26" Type="http://schemas.openxmlformats.org/officeDocument/2006/relationships/hyperlink" Target="https://library.mededtech.ru/rest/documents/ISBN9785970447031/?anchor=paragraph_q8km0r#paragraph_q8km0r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ISBN9785970477915/?anchor=paragraph_978j3j#paragraph_978j3j" TargetMode="External"/><Relationship Id="rId29" Type="http://schemas.openxmlformats.org/officeDocument/2006/relationships/hyperlink" Target="https://library.mededtech.ru/rest/documents/ISBN9785970447031/?anchor=paragraph_e6kvrk#paragraph_e6kvrk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farmakop15/?anchor=paragraph_16bffa#paragraph_16bffa" TargetMode="External"/><Relationship Id="rId32" Type="http://schemas.openxmlformats.org/officeDocument/2006/relationships/hyperlink" Target="https://library.mededtech.ru/rest/documents/prikazN249/#list_item_9c657l" TargetMode="External"/><Relationship Id="rId33" Type="http://schemas.openxmlformats.org/officeDocument/2006/relationships/hyperlink" Target="https://library.mededtech.ru/rest/documents/ISBN9785970447031/?anchor=paragraph_79puqu#paragraph_79puqu" TargetMode="External"/><Relationship Id="rId34" Type="http://schemas.openxmlformats.org/officeDocument/2006/relationships/hyperlink" Target="https://library.mededtech.ru/rest/documents/prikazN249/#list_item_dsugpj" TargetMode="External"/><Relationship Id="rId35" Type="http://schemas.openxmlformats.org/officeDocument/2006/relationships/hyperlink" Target="https://library.mededtech.ru/rest/documents/farmakop15/?anchor=paragraph_oj7g4b#paragraph_oj7g4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